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66900">
      <w:pPr>
        <w:spacing w:line="240" w:lineRule="auto"/>
        <w:ind w:firstLine="0" w:firstLineChars="0"/>
        <w:jc w:val="center"/>
        <w:rPr>
          <w:rFonts w:ascii="黑体" w:hAnsi="黑体" w:eastAsia="黑体"/>
          <w:sz w:val="36"/>
          <w:szCs w:val="36"/>
        </w:rPr>
      </w:pPr>
      <w:r>
        <w:rPr>
          <w:rFonts w:hint="eastAsia" w:ascii="黑体" w:hAnsi="黑体" w:eastAsia="黑体"/>
          <w:sz w:val="36"/>
          <w:szCs w:val="36"/>
        </w:rPr>
        <w:t>2</w:t>
      </w:r>
      <w:r>
        <w:rPr>
          <w:rFonts w:ascii="黑体" w:hAnsi="黑体" w:eastAsia="黑体"/>
          <w:sz w:val="36"/>
          <w:szCs w:val="36"/>
        </w:rPr>
        <w:t>02</w:t>
      </w:r>
      <w:r>
        <w:rPr>
          <w:rFonts w:hint="eastAsia" w:ascii="黑体" w:hAnsi="黑体" w:eastAsia="黑体"/>
          <w:sz w:val="36"/>
          <w:szCs w:val="36"/>
          <w:lang w:val="en-US" w:eastAsia="zh-CN"/>
        </w:rPr>
        <w:t>5</w:t>
      </w:r>
      <w:r>
        <w:rPr>
          <w:rFonts w:hint="eastAsia" w:ascii="黑体" w:hAnsi="黑体" w:eastAsia="黑体"/>
          <w:sz w:val="36"/>
          <w:szCs w:val="36"/>
        </w:rPr>
        <w:t>年度水利部水网工程与调度重点实验室（筹）</w:t>
      </w:r>
    </w:p>
    <w:p w14:paraId="0EF6EA9D">
      <w:pPr>
        <w:spacing w:after="190" w:afterLines="50" w:line="240" w:lineRule="auto"/>
        <w:ind w:firstLine="0" w:firstLineChars="0"/>
        <w:jc w:val="center"/>
        <w:rPr>
          <w:rFonts w:ascii="黑体" w:hAnsi="黑体" w:eastAsia="黑体" w:cs="黑体"/>
          <w:sz w:val="36"/>
          <w:szCs w:val="36"/>
        </w:rPr>
      </w:pPr>
      <w:r>
        <w:rPr>
          <w:rFonts w:hint="eastAsia" w:ascii="黑体" w:hAnsi="黑体" w:eastAsia="黑体" w:cs="黑体"/>
          <w:sz w:val="36"/>
          <w:szCs w:val="36"/>
        </w:rPr>
        <w:t>开放研究基金项目申请指南</w:t>
      </w:r>
    </w:p>
    <w:p w14:paraId="319332B2">
      <w:pPr>
        <w:ind w:firstLine="560"/>
      </w:pPr>
      <w:r>
        <w:rPr>
          <w:rFonts w:hint="eastAsia"/>
        </w:rPr>
        <w:t>水利部水网工程与调度重点实验室（筹）经水利部批准，依托长江设计集团有限公司筹建。实验室面向国家水网工程规划建设与运行的重大需求，开展国家水网构建、工程建造与调度的应用基础创新研究，实现关键核心技术突破。</w:t>
      </w:r>
    </w:p>
    <w:p w14:paraId="770CB033">
      <w:pPr>
        <w:ind w:firstLine="560"/>
        <w:rPr>
          <w:rFonts w:ascii="仿宋_GB2312" w:hAnsi="仿宋_GB2312"/>
        </w:rPr>
      </w:pPr>
      <w:r>
        <w:rPr>
          <w:rFonts w:hint="eastAsia"/>
        </w:rPr>
        <w:t>实验室实行“开放、流动、联合、竞争”的运行机制，旨在建成以企业为主体、产学研用深度融合的具有世界一流水平的开放创新平台。为加强国内外学术交流，吸引和凝聚国内外高水平研究人员来开展合作研究，促进完善相关</w:t>
      </w:r>
      <w:r>
        <w:t>理论技术体系</w:t>
      </w:r>
      <w:r>
        <w:rPr>
          <w:rFonts w:hint="eastAsia"/>
        </w:rPr>
        <w:t>，</w:t>
      </w:r>
      <w:r>
        <w:rPr>
          <w:rFonts w:hint="eastAsia" w:ascii="仿宋_GB2312" w:hAnsi="仿宋_GB2312"/>
        </w:rPr>
        <w:t>现</w:t>
      </w:r>
      <w:r>
        <w:rPr>
          <w:rFonts w:hint="eastAsia"/>
        </w:rPr>
        <w:t>发布202</w:t>
      </w:r>
      <w:r>
        <w:rPr>
          <w:rFonts w:hint="eastAsia"/>
          <w:lang w:val="en-US" w:eastAsia="zh-CN"/>
        </w:rPr>
        <w:t>5</w:t>
      </w:r>
      <w:r>
        <w:rPr>
          <w:rFonts w:hint="eastAsia"/>
        </w:rPr>
        <w:t>年</w:t>
      </w:r>
      <w:r>
        <w:rPr>
          <w:rFonts w:hint="eastAsia" w:ascii="仿宋_GB2312" w:hAnsi="仿宋_GB2312"/>
        </w:rPr>
        <w:t>度开放研究基金项目申请指南，热忱欢迎国内外学者积极申报。</w:t>
      </w:r>
    </w:p>
    <w:p w14:paraId="3CD0970E">
      <w:pPr>
        <w:pStyle w:val="3"/>
      </w:pPr>
      <w:r>
        <w:rPr>
          <w:rStyle w:val="11"/>
          <w:rFonts w:hint="eastAsia"/>
          <w:b w:val="0"/>
        </w:rPr>
        <w:t>一、资助范围</w:t>
      </w:r>
    </w:p>
    <w:p w14:paraId="3BE52997">
      <w:pPr>
        <w:bidi w:val="0"/>
        <w:rPr>
          <w:rFonts w:hint="eastAsia"/>
        </w:rPr>
      </w:pPr>
      <w:r>
        <w:rPr>
          <w:rFonts w:hint="eastAsia"/>
        </w:rPr>
        <w:t>本年度实验室设置重点项目2项和面上项目4项。资助研究方向包括：</w:t>
      </w:r>
    </w:p>
    <w:p w14:paraId="3F9D2C22">
      <w:pPr>
        <w:bidi w:val="0"/>
        <w:rPr>
          <w:rFonts w:hint="eastAsia"/>
        </w:rPr>
      </w:pPr>
      <w:r>
        <w:rPr>
          <w:rFonts w:hint="eastAsia"/>
        </w:rPr>
        <w:t>1）全国水资源空间均衡配置：主要资助水资源空间均衡理论与方法、水网对生态环境系统影响机理与风险控制、极端水文事件下水源区和受水区的调控机制</w:t>
      </w:r>
      <w:r>
        <w:rPr>
          <w:rFonts w:hint="eastAsia"/>
          <w:lang w:val="en-US" w:eastAsia="zh-CN"/>
        </w:rPr>
        <w:t>三</w:t>
      </w:r>
      <w:bookmarkStart w:id="0" w:name="_GoBack"/>
      <w:bookmarkEnd w:id="0"/>
      <w:r>
        <w:rPr>
          <w:rFonts w:hint="eastAsia"/>
          <w:highlight w:val="none"/>
        </w:rPr>
        <w:t>个方面</w:t>
      </w:r>
      <w:r>
        <w:rPr>
          <w:rFonts w:hint="eastAsia"/>
        </w:rPr>
        <w:t>的研究。</w:t>
      </w:r>
    </w:p>
    <w:p w14:paraId="2BAD59B4">
      <w:pPr>
        <w:bidi w:val="0"/>
        <w:rPr>
          <w:rFonts w:hint="eastAsia"/>
        </w:rPr>
      </w:pPr>
      <w:r>
        <w:rPr>
          <w:rFonts w:hint="eastAsia"/>
        </w:rPr>
        <w:t>2）水网构建与功效评价：主要资助安全韧性水网构建、水网工程收益-风险评价与决策技术两个方面研究。</w:t>
      </w:r>
    </w:p>
    <w:p w14:paraId="6A41CC18">
      <w:pPr>
        <w:bidi w:val="0"/>
        <w:rPr>
          <w:rFonts w:hint="eastAsia"/>
        </w:rPr>
      </w:pPr>
      <w:r>
        <w:rPr>
          <w:rFonts w:hint="eastAsia"/>
        </w:rPr>
        <w:t>3）水网工程智能安全建造与性能维护：主要资助复杂地质条件下的水网工程灾变机制与设计理论、高扬程大流量泵站关键技术、水网工程服役性能维护与效能提升方法、水网工程智能建造关键技术四个方面研究。</w:t>
      </w:r>
    </w:p>
    <w:p w14:paraId="26E330B7">
      <w:pPr>
        <w:bidi w:val="0"/>
        <w:rPr>
          <w:rFonts w:hint="eastAsia"/>
        </w:rPr>
      </w:pPr>
      <w:r>
        <w:rPr>
          <w:rFonts w:hint="eastAsia"/>
        </w:rPr>
        <w:t>4）水网精准高效智慧调度：主要资助长距离水网工程高效精准仿真、基于人工智能的水网预报调度、水网工程智能调控三个方面研究。</w:t>
      </w:r>
    </w:p>
    <w:p w14:paraId="4E552CAD">
      <w:pPr>
        <w:pStyle w:val="3"/>
      </w:pPr>
      <w:r>
        <w:rPr>
          <w:rStyle w:val="11"/>
          <w:rFonts w:hint="eastAsia"/>
          <w:b w:val="0"/>
        </w:rPr>
        <w:t>二、申请要求</w:t>
      </w:r>
    </w:p>
    <w:p w14:paraId="349FCE3A">
      <w:pPr>
        <w:ind w:firstLine="560"/>
      </w:pPr>
      <w:r>
        <w:rPr>
          <w:rFonts w:hint="eastAsia"/>
        </w:rPr>
        <w:t>1.申请者须满足《水利部水网工程与调度重点实验室（筹）开放研究基金管理办法》相关要求。面上项目申请者必须具有博士学位或高级及以上技术职称的研究人员，具有相关领域研究经历。重点项目申请者必须具有博士学位或正高级技术职称，研究团队成员</w:t>
      </w:r>
      <w:r>
        <w:t>6</w:t>
      </w:r>
      <w:r>
        <w:rPr>
          <w:rFonts w:hint="eastAsia"/>
        </w:rPr>
        <w:t>0%以上人员具有硕士及以上学位或高级及以上技术职称。</w:t>
      </w:r>
    </w:p>
    <w:p w14:paraId="71B757B1">
      <w:pPr>
        <w:ind w:firstLine="560"/>
      </w:pPr>
      <w:r>
        <w:rPr>
          <w:rFonts w:hint="eastAsia"/>
        </w:rPr>
        <w:t>2</w:t>
      </w:r>
      <w:r>
        <w:t xml:space="preserve">. </w:t>
      </w:r>
      <w:r>
        <w:rPr>
          <w:rFonts w:hint="eastAsia"/>
        </w:rPr>
        <w:t>申请者必须联系一位实验室固定研究人员为项目合作者，并与该科研团队开展合作研究，申请书中须有明确已有研究基础和合作研究计划。</w:t>
      </w:r>
    </w:p>
    <w:p w14:paraId="21AC0C3A">
      <w:pPr>
        <w:ind w:firstLine="560"/>
      </w:pPr>
      <w:r>
        <w:rPr>
          <w:rFonts w:hint="eastAsia"/>
        </w:rPr>
        <w:t>3.申请者按《水利部水网工程与调度重点实验室（筹）开放研究基金项目申请书》模板要求撰写，完成签字盖章后，在规定日期内提交纸质申请书一式二份（以寄出日期为准），并通过E-mail提交盖章签字版申请书电子版。非标准格式的申请不予受理。</w:t>
      </w:r>
    </w:p>
    <w:p w14:paraId="605DC856">
      <w:pPr>
        <w:ind w:firstLine="560"/>
      </w:pPr>
      <w:r>
        <w:t xml:space="preserve">4. </w:t>
      </w:r>
      <w:r>
        <w:rPr>
          <w:rFonts w:hint="eastAsia"/>
        </w:rPr>
        <w:t>重点项目研究成果要求提交SCI或EI检索的论文</w:t>
      </w:r>
      <w:r>
        <w:t>2篇</w:t>
      </w:r>
      <w:r>
        <w:rPr>
          <w:rFonts w:hint="eastAsia"/>
        </w:rPr>
        <w:t>，面上项目研究成果要求提交EI检索的论文至少1</w:t>
      </w:r>
      <w:r>
        <w:t>篇</w:t>
      </w:r>
      <w:r>
        <w:rPr>
          <w:rFonts w:hint="eastAsia"/>
        </w:rPr>
        <w:t>。论文第一作者或第二作者应有实验室固定成员的署名。论文应标注“水利部水网工程与调度重点实验室开放研究基金项目资助”及项目编号，见《水利部水网工程与调度重点实验室（筹）开放研究基金管理办法》。不满足署名要求的不得作为结题成果。</w:t>
      </w:r>
    </w:p>
    <w:p w14:paraId="08DB7F16">
      <w:pPr>
        <w:pStyle w:val="3"/>
      </w:pPr>
      <w:r>
        <w:rPr>
          <w:rStyle w:val="11"/>
          <w:rFonts w:hint="eastAsia"/>
          <w:b w:val="0"/>
        </w:rPr>
        <w:t>三、受理及立项时间</w:t>
      </w:r>
    </w:p>
    <w:p w14:paraId="67A71B6C">
      <w:pPr>
        <w:ind w:firstLine="560"/>
        <w:rPr>
          <w:highlight w:val="none"/>
        </w:rPr>
      </w:pPr>
      <w:r>
        <w:rPr>
          <w:rFonts w:hint="eastAsia"/>
        </w:rPr>
        <w:t>1</w:t>
      </w:r>
      <w:r>
        <w:t xml:space="preserve">. </w:t>
      </w:r>
      <w:r>
        <w:rPr>
          <w:rFonts w:hint="eastAsia"/>
        </w:rPr>
        <w:t>自本指南公布之日起，开始接受课题申请，截止日期为</w:t>
      </w:r>
      <w:r>
        <w:rPr>
          <w:rFonts w:hint="eastAsia"/>
          <w:highlight w:val="none"/>
        </w:rPr>
        <w:t>202</w:t>
      </w:r>
      <w:r>
        <w:rPr>
          <w:rFonts w:hint="eastAsia"/>
          <w:highlight w:val="none"/>
          <w:lang w:val="en-US" w:eastAsia="zh-CN"/>
        </w:rPr>
        <w:t>5</w:t>
      </w:r>
      <w:r>
        <w:rPr>
          <w:rFonts w:hint="eastAsia"/>
          <w:highlight w:val="none"/>
        </w:rPr>
        <w:t>年8月</w:t>
      </w:r>
      <w:r>
        <w:rPr>
          <w:rFonts w:hint="eastAsia"/>
          <w:highlight w:val="none"/>
          <w:lang w:val="en-US" w:eastAsia="zh-CN"/>
        </w:rPr>
        <w:t>31</w:t>
      </w:r>
      <w:r>
        <w:rPr>
          <w:rFonts w:hint="eastAsia"/>
          <w:highlight w:val="none"/>
        </w:rPr>
        <w:t>日。</w:t>
      </w:r>
    </w:p>
    <w:p w14:paraId="10D3F36D">
      <w:pPr>
        <w:ind w:firstLine="560"/>
      </w:pPr>
      <w:r>
        <w:t xml:space="preserve">2. </w:t>
      </w:r>
      <w:r>
        <w:rPr>
          <w:rFonts w:hint="eastAsia"/>
        </w:rPr>
        <w:t>2</w:t>
      </w:r>
      <w:r>
        <w:t>02</w:t>
      </w:r>
      <w:r>
        <w:rPr>
          <w:rFonts w:hint="eastAsia"/>
          <w:lang w:val="en-US" w:eastAsia="zh-CN"/>
        </w:rPr>
        <w:t>5</w:t>
      </w:r>
      <w:r>
        <w:rPr>
          <w:rFonts w:hint="eastAsia"/>
        </w:rPr>
        <w:t>年度获得资助项目的开始</w:t>
      </w:r>
      <w:r>
        <w:rPr>
          <w:rFonts w:hint="eastAsia"/>
          <w:highlight w:val="none"/>
        </w:rPr>
        <w:t>时间为202</w:t>
      </w:r>
      <w:r>
        <w:rPr>
          <w:rFonts w:hint="eastAsia"/>
          <w:highlight w:val="none"/>
          <w:lang w:val="en-US" w:eastAsia="zh-CN"/>
        </w:rPr>
        <w:t>5</w:t>
      </w:r>
      <w:r>
        <w:rPr>
          <w:rFonts w:hint="eastAsia"/>
          <w:highlight w:val="none"/>
        </w:rPr>
        <w:t>年10月1日</w:t>
      </w:r>
      <w:r>
        <w:rPr>
          <w:rFonts w:hint="eastAsia"/>
          <w:highlight w:val="none"/>
          <w:lang w:eastAsia="zh-CN"/>
        </w:rPr>
        <w:t>，</w:t>
      </w:r>
      <w:r>
        <w:rPr>
          <w:rFonts w:hint="eastAsia"/>
          <w:highlight w:val="none"/>
        </w:rPr>
        <w:t>完成时间为202</w:t>
      </w:r>
      <w:r>
        <w:rPr>
          <w:rFonts w:hint="eastAsia"/>
          <w:highlight w:val="none"/>
          <w:lang w:val="en-US" w:eastAsia="zh-CN"/>
        </w:rPr>
        <w:t>6</w:t>
      </w:r>
      <w:r>
        <w:rPr>
          <w:rFonts w:hint="eastAsia"/>
          <w:highlight w:val="none"/>
        </w:rPr>
        <w:t>年</w:t>
      </w:r>
      <w:r>
        <w:rPr>
          <w:highlight w:val="none"/>
        </w:rPr>
        <w:t>12</w:t>
      </w:r>
      <w:r>
        <w:rPr>
          <w:rFonts w:hint="eastAsia"/>
          <w:highlight w:val="none"/>
        </w:rPr>
        <w:t>月</w:t>
      </w:r>
      <w:r>
        <w:rPr>
          <w:highlight w:val="none"/>
        </w:rPr>
        <w:t>31</w:t>
      </w:r>
      <w:r>
        <w:rPr>
          <w:rFonts w:hint="eastAsia"/>
          <w:highlight w:val="none"/>
        </w:rPr>
        <w:t>日。</w:t>
      </w:r>
      <w:r>
        <w:rPr>
          <w:rFonts w:hint="eastAsia"/>
        </w:rPr>
        <w:t>项目完成验收时应提交项目研究成果报告和论文证明材料。</w:t>
      </w:r>
    </w:p>
    <w:p w14:paraId="2E2E535F">
      <w:pPr>
        <w:pStyle w:val="3"/>
      </w:pPr>
      <w:r>
        <w:rPr>
          <w:rStyle w:val="11"/>
          <w:rFonts w:hint="eastAsia"/>
          <w:b w:val="0"/>
        </w:rPr>
        <w:t>四、评审立项</w:t>
      </w:r>
    </w:p>
    <w:p w14:paraId="424134E2">
      <w:pPr>
        <w:ind w:firstLine="560"/>
      </w:pPr>
      <w:r>
        <w:t xml:space="preserve">1. </w:t>
      </w:r>
      <w:r>
        <w:rPr>
          <w:rFonts w:hint="eastAsia"/>
        </w:rPr>
        <w:t>本实验室收到申请书后，组织专家对开放研究基金项目进行形式审查与专家评审，择优资助并公布相关资助信息。</w:t>
      </w:r>
    </w:p>
    <w:p w14:paraId="5A96A5FB">
      <w:pPr>
        <w:ind w:firstLine="560"/>
      </w:pPr>
      <w:r>
        <w:t xml:space="preserve">2. </w:t>
      </w:r>
      <w:r>
        <w:rPr>
          <w:rFonts w:hint="eastAsia"/>
        </w:rPr>
        <w:t>项目申请得到批准以后</w:t>
      </w:r>
      <w:r>
        <w:t>，由实验室与项目申请者及依托单位签订项目合同</w:t>
      </w:r>
      <w:r>
        <w:rPr>
          <w:rFonts w:hint="eastAsia"/>
        </w:rPr>
        <w:t>任务书，</w:t>
      </w:r>
      <w:r>
        <w:t>明确项目考核目标、成果归属等</w:t>
      </w:r>
      <w:r>
        <w:rPr>
          <w:rFonts w:hint="eastAsia"/>
        </w:rPr>
        <w:t>。</w:t>
      </w:r>
    </w:p>
    <w:p w14:paraId="606A6CE4">
      <w:pPr>
        <w:pStyle w:val="3"/>
        <w:rPr>
          <w:rStyle w:val="11"/>
        </w:rPr>
      </w:pPr>
      <w:r>
        <w:rPr>
          <w:rStyle w:val="11"/>
          <w:rFonts w:hint="eastAsia"/>
          <w:b w:val="0"/>
        </w:rPr>
        <w:t>五、基金资助</w:t>
      </w:r>
    </w:p>
    <w:p w14:paraId="6DE05771">
      <w:pPr>
        <w:ind w:firstLine="560"/>
      </w:pPr>
      <w:r>
        <w:rPr>
          <w:rFonts w:hint="eastAsia"/>
        </w:rPr>
        <w:t>本实验室开放研究基金项目资助额度为重点项目10万元/项，面上项目</w:t>
      </w:r>
      <w:r>
        <w:t>5</w:t>
      </w:r>
      <w:r>
        <w:rPr>
          <w:rFonts w:hint="eastAsia"/>
        </w:rPr>
        <w:t>万元/项，按照《水利部水网工程与调度重点实验室（筹）开放研究基金管理办法》管理。</w:t>
      </w:r>
    </w:p>
    <w:p w14:paraId="52878A7A">
      <w:pPr>
        <w:ind w:firstLine="0" w:firstLineChars="0"/>
      </w:pPr>
    </w:p>
    <w:p w14:paraId="5E0131F6">
      <w:pPr>
        <w:ind w:firstLine="0" w:firstLineChars="0"/>
      </w:pPr>
    </w:p>
    <w:p w14:paraId="4C98544E">
      <w:pPr>
        <w:spacing w:line="500" w:lineRule="exact"/>
        <w:ind w:firstLine="560" w:firstLineChars="200"/>
      </w:pPr>
      <w:r>
        <w:rPr>
          <w:rFonts w:hint="eastAsia"/>
        </w:rPr>
        <w:t>联系人：王雅清</w:t>
      </w:r>
      <w:r>
        <w:t xml:space="preserve"> </w:t>
      </w:r>
      <w:r>
        <w:rPr>
          <w:rFonts w:hint="eastAsia"/>
          <w:lang w:val="en-US" w:eastAsia="zh-CN"/>
        </w:rPr>
        <w:t xml:space="preserve"> </w:t>
      </w:r>
      <w:r>
        <w:rPr>
          <w:rFonts w:hint="eastAsia"/>
        </w:rPr>
        <w:t xml:space="preserve">18771067200  </w:t>
      </w:r>
      <w:r>
        <w:rPr>
          <w:rStyle w:val="12"/>
          <w:rFonts w:hint="eastAsia" w:ascii="宋体" w:hAnsi="宋体" w:eastAsia="宋体" w:cs="宋体"/>
          <w:szCs w:val="28"/>
        </w:rPr>
        <w:t>wangyaqing@cjwsjy.com.cn</w:t>
      </w:r>
    </w:p>
    <w:p w14:paraId="7C5DB072">
      <w:pPr>
        <w:ind w:firstLine="1680" w:firstLineChars="600"/>
      </w:pPr>
      <w:r>
        <w:rPr>
          <w:rFonts w:hint="eastAsia"/>
        </w:rPr>
        <w:t>吴永妍</w:t>
      </w:r>
      <w:r>
        <w:t xml:space="preserve"> </w:t>
      </w:r>
      <w:r>
        <w:rPr>
          <w:rFonts w:hint="eastAsia"/>
          <w:lang w:val="en-US" w:eastAsia="zh-CN"/>
        </w:rPr>
        <w:t xml:space="preserve"> </w:t>
      </w:r>
      <w:r>
        <w:rPr>
          <w:rFonts w:hint="eastAsia"/>
        </w:rPr>
        <w:t xml:space="preserve">13971258124  </w:t>
      </w:r>
      <w:r>
        <w:fldChar w:fldCharType="begin"/>
      </w:r>
      <w:r>
        <w:instrText xml:space="preserve"> HYPERLINK "mailto:wuyongyan@cjwsjy.com.cn" </w:instrText>
      </w:r>
      <w:r>
        <w:fldChar w:fldCharType="separate"/>
      </w:r>
      <w:r>
        <w:rPr>
          <w:rStyle w:val="12"/>
          <w:rFonts w:ascii="宋体" w:hAnsi="宋体" w:eastAsia="宋体" w:cs="宋体"/>
          <w:szCs w:val="28"/>
        </w:rPr>
        <w:t>wuyongyan</w:t>
      </w:r>
      <w:r>
        <w:rPr>
          <w:rStyle w:val="12"/>
          <w:rFonts w:hint="eastAsia" w:ascii="宋体" w:hAnsi="宋体" w:eastAsia="宋体" w:cs="宋体"/>
          <w:szCs w:val="28"/>
        </w:rPr>
        <w:t>@</w:t>
      </w:r>
      <w:r>
        <w:rPr>
          <w:rStyle w:val="12"/>
          <w:rFonts w:ascii="宋体" w:hAnsi="宋体" w:eastAsia="宋体" w:cs="宋体"/>
          <w:szCs w:val="28"/>
        </w:rPr>
        <w:t>cjwsjy</w:t>
      </w:r>
      <w:r>
        <w:rPr>
          <w:rStyle w:val="12"/>
          <w:rFonts w:hint="eastAsia" w:ascii="宋体" w:hAnsi="宋体" w:eastAsia="宋体" w:cs="宋体"/>
          <w:szCs w:val="28"/>
        </w:rPr>
        <w:t>.</w:t>
      </w:r>
      <w:r>
        <w:rPr>
          <w:rStyle w:val="12"/>
          <w:rFonts w:ascii="宋体" w:hAnsi="宋体" w:eastAsia="宋体" w:cs="宋体"/>
          <w:szCs w:val="28"/>
        </w:rPr>
        <w:t>com</w:t>
      </w:r>
      <w:r>
        <w:rPr>
          <w:rStyle w:val="12"/>
          <w:rFonts w:hint="eastAsia" w:ascii="宋体" w:hAnsi="宋体" w:eastAsia="宋体" w:cs="宋体"/>
          <w:szCs w:val="28"/>
        </w:rPr>
        <w:t>.cn</w:t>
      </w:r>
      <w:r>
        <w:rPr>
          <w:rStyle w:val="12"/>
          <w:rFonts w:hint="eastAsia" w:ascii="宋体" w:hAnsi="宋体" w:eastAsia="宋体" w:cs="宋体"/>
          <w:szCs w:val="28"/>
        </w:rPr>
        <w:fldChar w:fldCharType="end"/>
      </w:r>
    </w:p>
    <w:p w14:paraId="3CDA7B43">
      <w:pPr>
        <w:ind w:firstLine="560"/>
      </w:pPr>
      <w:r>
        <w:rPr>
          <w:rFonts w:hint="eastAsia"/>
        </w:rPr>
        <w:t>收件地址：湖北省武汉市江岸区解放大道1</w:t>
      </w:r>
      <w:r>
        <w:t>863</w:t>
      </w:r>
      <w:r>
        <w:rPr>
          <w:rFonts w:hint="eastAsia"/>
        </w:rPr>
        <w:t>号长江设计大楼</w:t>
      </w:r>
    </w:p>
    <w:p w14:paraId="2B3E7F4F">
      <w:pPr>
        <w:ind w:firstLine="560"/>
      </w:pPr>
      <w:r>
        <w:rPr>
          <w:rFonts w:hint="eastAsia"/>
        </w:rPr>
        <w:t>邮政编码：</w:t>
      </w:r>
      <w:r>
        <w:t>430010</w:t>
      </w:r>
    </w:p>
    <w:sectPr>
      <w:headerReference r:id="rId7" w:type="first"/>
      <w:footerReference r:id="rId10" w:type="first"/>
      <w:headerReference r:id="rId5" w:type="default"/>
      <w:footerReference r:id="rId8" w:type="default"/>
      <w:headerReference r:id="rId6" w:type="even"/>
      <w:footerReference r:id="rId9" w:type="even"/>
      <w:pgSz w:w="11906" w:h="16838"/>
      <w:pgMar w:top="1588" w:right="1418" w:bottom="1588" w:left="1418" w:header="851" w:footer="992"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4C2D2">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5F917">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01A32">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C76F2">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0DA98">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DCF1C">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B863D7"/>
    <w:rsid w:val="000018F2"/>
    <w:rsid w:val="00007996"/>
    <w:rsid w:val="0001377E"/>
    <w:rsid w:val="00015465"/>
    <w:rsid w:val="000160E8"/>
    <w:rsid w:val="00017A69"/>
    <w:rsid w:val="00021E90"/>
    <w:rsid w:val="00025599"/>
    <w:rsid w:val="000264C1"/>
    <w:rsid w:val="0003087F"/>
    <w:rsid w:val="00030A2B"/>
    <w:rsid w:val="00032E4F"/>
    <w:rsid w:val="00034102"/>
    <w:rsid w:val="00034C19"/>
    <w:rsid w:val="00035FFC"/>
    <w:rsid w:val="0004640C"/>
    <w:rsid w:val="000507C4"/>
    <w:rsid w:val="0005489B"/>
    <w:rsid w:val="00061EB9"/>
    <w:rsid w:val="00062E81"/>
    <w:rsid w:val="000644D0"/>
    <w:rsid w:val="00070441"/>
    <w:rsid w:val="000737E7"/>
    <w:rsid w:val="00073952"/>
    <w:rsid w:val="00075659"/>
    <w:rsid w:val="00075D72"/>
    <w:rsid w:val="00081BE7"/>
    <w:rsid w:val="0008281F"/>
    <w:rsid w:val="00085349"/>
    <w:rsid w:val="000861A5"/>
    <w:rsid w:val="000A200D"/>
    <w:rsid w:val="000A437C"/>
    <w:rsid w:val="000A5C21"/>
    <w:rsid w:val="000A6561"/>
    <w:rsid w:val="000C044D"/>
    <w:rsid w:val="000C3447"/>
    <w:rsid w:val="000C60D0"/>
    <w:rsid w:val="000D72DD"/>
    <w:rsid w:val="000E4C3A"/>
    <w:rsid w:val="000F01E3"/>
    <w:rsid w:val="00103AC3"/>
    <w:rsid w:val="0011099A"/>
    <w:rsid w:val="00111845"/>
    <w:rsid w:val="00117158"/>
    <w:rsid w:val="00117F20"/>
    <w:rsid w:val="0012084B"/>
    <w:rsid w:val="00122E80"/>
    <w:rsid w:val="00130BFE"/>
    <w:rsid w:val="00134D3B"/>
    <w:rsid w:val="001358F8"/>
    <w:rsid w:val="00137499"/>
    <w:rsid w:val="001423D7"/>
    <w:rsid w:val="0014322C"/>
    <w:rsid w:val="00151497"/>
    <w:rsid w:val="001521C8"/>
    <w:rsid w:val="00166180"/>
    <w:rsid w:val="00174C75"/>
    <w:rsid w:val="001818C7"/>
    <w:rsid w:val="001823C9"/>
    <w:rsid w:val="00187FC7"/>
    <w:rsid w:val="00192D1A"/>
    <w:rsid w:val="00194560"/>
    <w:rsid w:val="00194DD2"/>
    <w:rsid w:val="00194F04"/>
    <w:rsid w:val="001A2A0D"/>
    <w:rsid w:val="001A4E60"/>
    <w:rsid w:val="001A6421"/>
    <w:rsid w:val="001A743E"/>
    <w:rsid w:val="001A7E8A"/>
    <w:rsid w:val="001C50F8"/>
    <w:rsid w:val="001D45FA"/>
    <w:rsid w:val="001D7AAC"/>
    <w:rsid w:val="001D7E1D"/>
    <w:rsid w:val="001E0523"/>
    <w:rsid w:val="001E59BC"/>
    <w:rsid w:val="001E5FF2"/>
    <w:rsid w:val="001F16A1"/>
    <w:rsid w:val="001F4F56"/>
    <w:rsid w:val="001F66DB"/>
    <w:rsid w:val="00203617"/>
    <w:rsid w:val="00212F2B"/>
    <w:rsid w:val="00221CF0"/>
    <w:rsid w:val="0022553D"/>
    <w:rsid w:val="00227B4F"/>
    <w:rsid w:val="002309F2"/>
    <w:rsid w:val="00230FFA"/>
    <w:rsid w:val="002355DC"/>
    <w:rsid w:val="00236D98"/>
    <w:rsid w:val="00237F0D"/>
    <w:rsid w:val="00240E7F"/>
    <w:rsid w:val="00241474"/>
    <w:rsid w:val="002451C1"/>
    <w:rsid w:val="00250469"/>
    <w:rsid w:val="00253331"/>
    <w:rsid w:val="00256227"/>
    <w:rsid w:val="002649FF"/>
    <w:rsid w:val="00266F4A"/>
    <w:rsid w:val="0027048A"/>
    <w:rsid w:val="00272A6E"/>
    <w:rsid w:val="00272E94"/>
    <w:rsid w:val="00280783"/>
    <w:rsid w:val="00281907"/>
    <w:rsid w:val="002845FA"/>
    <w:rsid w:val="0028753B"/>
    <w:rsid w:val="002B5FDB"/>
    <w:rsid w:val="002B7523"/>
    <w:rsid w:val="002C20CB"/>
    <w:rsid w:val="002C2396"/>
    <w:rsid w:val="002C24DE"/>
    <w:rsid w:val="002C31E3"/>
    <w:rsid w:val="002D4E01"/>
    <w:rsid w:val="002D4E10"/>
    <w:rsid w:val="002D6F1B"/>
    <w:rsid w:val="002E74D9"/>
    <w:rsid w:val="002F0F7E"/>
    <w:rsid w:val="002F10EC"/>
    <w:rsid w:val="002F631C"/>
    <w:rsid w:val="00300CCA"/>
    <w:rsid w:val="00303B91"/>
    <w:rsid w:val="00307719"/>
    <w:rsid w:val="003121AA"/>
    <w:rsid w:val="00316E1C"/>
    <w:rsid w:val="0032173A"/>
    <w:rsid w:val="00325F18"/>
    <w:rsid w:val="0032789D"/>
    <w:rsid w:val="003406EC"/>
    <w:rsid w:val="00355A00"/>
    <w:rsid w:val="003608F3"/>
    <w:rsid w:val="003649C9"/>
    <w:rsid w:val="00365A81"/>
    <w:rsid w:val="0038038B"/>
    <w:rsid w:val="00385FFA"/>
    <w:rsid w:val="00387DF7"/>
    <w:rsid w:val="003905C8"/>
    <w:rsid w:val="003928F1"/>
    <w:rsid w:val="003959D4"/>
    <w:rsid w:val="00395FBF"/>
    <w:rsid w:val="0039655A"/>
    <w:rsid w:val="003A0BFB"/>
    <w:rsid w:val="003A6BC2"/>
    <w:rsid w:val="003B5806"/>
    <w:rsid w:val="003C51D5"/>
    <w:rsid w:val="003D50B0"/>
    <w:rsid w:val="003E6036"/>
    <w:rsid w:val="003F3E01"/>
    <w:rsid w:val="00405A2A"/>
    <w:rsid w:val="004125B7"/>
    <w:rsid w:val="00412D09"/>
    <w:rsid w:val="0041306A"/>
    <w:rsid w:val="0041483E"/>
    <w:rsid w:val="00433A98"/>
    <w:rsid w:val="004403F4"/>
    <w:rsid w:val="00443D49"/>
    <w:rsid w:val="0044641D"/>
    <w:rsid w:val="00447778"/>
    <w:rsid w:val="00452D4C"/>
    <w:rsid w:val="0045338F"/>
    <w:rsid w:val="00454623"/>
    <w:rsid w:val="00455CB2"/>
    <w:rsid w:val="00460FD0"/>
    <w:rsid w:val="00461932"/>
    <w:rsid w:val="00463197"/>
    <w:rsid w:val="00465202"/>
    <w:rsid w:val="004667A1"/>
    <w:rsid w:val="00466E5F"/>
    <w:rsid w:val="00471210"/>
    <w:rsid w:val="004800F2"/>
    <w:rsid w:val="00480339"/>
    <w:rsid w:val="00482E98"/>
    <w:rsid w:val="00483E39"/>
    <w:rsid w:val="0048457F"/>
    <w:rsid w:val="00493601"/>
    <w:rsid w:val="004A2D17"/>
    <w:rsid w:val="004A2D20"/>
    <w:rsid w:val="004B11E0"/>
    <w:rsid w:val="004B34DD"/>
    <w:rsid w:val="004C0953"/>
    <w:rsid w:val="004C0D18"/>
    <w:rsid w:val="004C14C1"/>
    <w:rsid w:val="004D1457"/>
    <w:rsid w:val="004E0121"/>
    <w:rsid w:val="004E1591"/>
    <w:rsid w:val="004E296C"/>
    <w:rsid w:val="004E318A"/>
    <w:rsid w:val="004E5192"/>
    <w:rsid w:val="004F06C1"/>
    <w:rsid w:val="005005FE"/>
    <w:rsid w:val="00505EA9"/>
    <w:rsid w:val="00506E08"/>
    <w:rsid w:val="0051145E"/>
    <w:rsid w:val="005206F4"/>
    <w:rsid w:val="005220CF"/>
    <w:rsid w:val="005303DA"/>
    <w:rsid w:val="00532F52"/>
    <w:rsid w:val="00537D47"/>
    <w:rsid w:val="00546FA8"/>
    <w:rsid w:val="00550E72"/>
    <w:rsid w:val="005510A9"/>
    <w:rsid w:val="00552C6E"/>
    <w:rsid w:val="005543BF"/>
    <w:rsid w:val="005574FE"/>
    <w:rsid w:val="00570A5D"/>
    <w:rsid w:val="00572954"/>
    <w:rsid w:val="005770AE"/>
    <w:rsid w:val="00591CA1"/>
    <w:rsid w:val="005A34F0"/>
    <w:rsid w:val="005B383E"/>
    <w:rsid w:val="005C0B82"/>
    <w:rsid w:val="005C1E1A"/>
    <w:rsid w:val="005C22DE"/>
    <w:rsid w:val="005D3181"/>
    <w:rsid w:val="005D37FA"/>
    <w:rsid w:val="005D6245"/>
    <w:rsid w:val="005E0E6C"/>
    <w:rsid w:val="005E0FE5"/>
    <w:rsid w:val="005E5467"/>
    <w:rsid w:val="005E7300"/>
    <w:rsid w:val="005F19E5"/>
    <w:rsid w:val="005F32F2"/>
    <w:rsid w:val="005F4EEB"/>
    <w:rsid w:val="005F59C0"/>
    <w:rsid w:val="005F6A57"/>
    <w:rsid w:val="006012CE"/>
    <w:rsid w:val="00616341"/>
    <w:rsid w:val="006171C4"/>
    <w:rsid w:val="00636383"/>
    <w:rsid w:val="00642433"/>
    <w:rsid w:val="00646D0A"/>
    <w:rsid w:val="0065224E"/>
    <w:rsid w:val="0065244D"/>
    <w:rsid w:val="006547F1"/>
    <w:rsid w:val="00663BD4"/>
    <w:rsid w:val="00663BE5"/>
    <w:rsid w:val="00672BC9"/>
    <w:rsid w:val="00675E04"/>
    <w:rsid w:val="006800BD"/>
    <w:rsid w:val="00685247"/>
    <w:rsid w:val="0069056F"/>
    <w:rsid w:val="006B39AE"/>
    <w:rsid w:val="006B455A"/>
    <w:rsid w:val="006B5748"/>
    <w:rsid w:val="006B5ADC"/>
    <w:rsid w:val="006B7ADF"/>
    <w:rsid w:val="006C0923"/>
    <w:rsid w:val="006D21BA"/>
    <w:rsid w:val="006D4468"/>
    <w:rsid w:val="006E5996"/>
    <w:rsid w:val="006F1503"/>
    <w:rsid w:val="006F164C"/>
    <w:rsid w:val="006F4CEC"/>
    <w:rsid w:val="006F72E0"/>
    <w:rsid w:val="00700D62"/>
    <w:rsid w:val="00700FAE"/>
    <w:rsid w:val="00710724"/>
    <w:rsid w:val="00711FFE"/>
    <w:rsid w:val="007138D5"/>
    <w:rsid w:val="00725545"/>
    <w:rsid w:val="00726DB6"/>
    <w:rsid w:val="00733BFB"/>
    <w:rsid w:val="007465C0"/>
    <w:rsid w:val="00747CFC"/>
    <w:rsid w:val="00750BE3"/>
    <w:rsid w:val="0075641C"/>
    <w:rsid w:val="00776A14"/>
    <w:rsid w:val="00782AB8"/>
    <w:rsid w:val="00786093"/>
    <w:rsid w:val="00791909"/>
    <w:rsid w:val="007931A5"/>
    <w:rsid w:val="0079768E"/>
    <w:rsid w:val="007A638A"/>
    <w:rsid w:val="007B43E0"/>
    <w:rsid w:val="007C714F"/>
    <w:rsid w:val="007D0553"/>
    <w:rsid w:val="007D402E"/>
    <w:rsid w:val="007E2229"/>
    <w:rsid w:val="007E77E9"/>
    <w:rsid w:val="007F2B5F"/>
    <w:rsid w:val="007F7CA9"/>
    <w:rsid w:val="008005F6"/>
    <w:rsid w:val="0080568C"/>
    <w:rsid w:val="00810669"/>
    <w:rsid w:val="00817B58"/>
    <w:rsid w:val="00824276"/>
    <w:rsid w:val="0082620A"/>
    <w:rsid w:val="00836D4C"/>
    <w:rsid w:val="00843379"/>
    <w:rsid w:val="0084498B"/>
    <w:rsid w:val="00850214"/>
    <w:rsid w:val="008541C3"/>
    <w:rsid w:val="0086471C"/>
    <w:rsid w:val="008668B1"/>
    <w:rsid w:val="00871051"/>
    <w:rsid w:val="00875818"/>
    <w:rsid w:val="0088306B"/>
    <w:rsid w:val="00887DF0"/>
    <w:rsid w:val="00890B3E"/>
    <w:rsid w:val="0089425A"/>
    <w:rsid w:val="008958AF"/>
    <w:rsid w:val="008A651B"/>
    <w:rsid w:val="008A69D3"/>
    <w:rsid w:val="008C2B53"/>
    <w:rsid w:val="008C60EA"/>
    <w:rsid w:val="008D06C1"/>
    <w:rsid w:val="008E1603"/>
    <w:rsid w:val="008E20F6"/>
    <w:rsid w:val="008E7C9E"/>
    <w:rsid w:val="008F3B39"/>
    <w:rsid w:val="008F4C51"/>
    <w:rsid w:val="008F6901"/>
    <w:rsid w:val="00903A8D"/>
    <w:rsid w:val="00905454"/>
    <w:rsid w:val="00912727"/>
    <w:rsid w:val="00922117"/>
    <w:rsid w:val="00931CFE"/>
    <w:rsid w:val="00942F23"/>
    <w:rsid w:val="009450AB"/>
    <w:rsid w:val="00952604"/>
    <w:rsid w:val="00953361"/>
    <w:rsid w:val="00955819"/>
    <w:rsid w:val="00956721"/>
    <w:rsid w:val="00956BBD"/>
    <w:rsid w:val="00965243"/>
    <w:rsid w:val="00976C34"/>
    <w:rsid w:val="00981BE7"/>
    <w:rsid w:val="0098279D"/>
    <w:rsid w:val="0098476F"/>
    <w:rsid w:val="00992DC8"/>
    <w:rsid w:val="009957F1"/>
    <w:rsid w:val="009A1314"/>
    <w:rsid w:val="009B1158"/>
    <w:rsid w:val="009D0CB6"/>
    <w:rsid w:val="009E2F23"/>
    <w:rsid w:val="009F2A12"/>
    <w:rsid w:val="009F3A27"/>
    <w:rsid w:val="009F5707"/>
    <w:rsid w:val="009F72F8"/>
    <w:rsid w:val="009F7A8A"/>
    <w:rsid w:val="00A00BEE"/>
    <w:rsid w:val="00A05336"/>
    <w:rsid w:val="00A05677"/>
    <w:rsid w:val="00A058CE"/>
    <w:rsid w:val="00A06AAB"/>
    <w:rsid w:val="00A0734A"/>
    <w:rsid w:val="00A14C18"/>
    <w:rsid w:val="00A14D05"/>
    <w:rsid w:val="00A200F0"/>
    <w:rsid w:val="00A31140"/>
    <w:rsid w:val="00A34D93"/>
    <w:rsid w:val="00A352DA"/>
    <w:rsid w:val="00A41DA1"/>
    <w:rsid w:val="00A56454"/>
    <w:rsid w:val="00A6088F"/>
    <w:rsid w:val="00A642B2"/>
    <w:rsid w:val="00A70EB4"/>
    <w:rsid w:val="00A934D5"/>
    <w:rsid w:val="00A942FB"/>
    <w:rsid w:val="00A97CC9"/>
    <w:rsid w:val="00AA0AB0"/>
    <w:rsid w:val="00AA2090"/>
    <w:rsid w:val="00AA632D"/>
    <w:rsid w:val="00AB6AD7"/>
    <w:rsid w:val="00AC1247"/>
    <w:rsid w:val="00AC1E57"/>
    <w:rsid w:val="00AC2AD4"/>
    <w:rsid w:val="00AC4891"/>
    <w:rsid w:val="00AD07FA"/>
    <w:rsid w:val="00AD09DE"/>
    <w:rsid w:val="00AD11D9"/>
    <w:rsid w:val="00AD3CDF"/>
    <w:rsid w:val="00AD5590"/>
    <w:rsid w:val="00AD6897"/>
    <w:rsid w:val="00AE3179"/>
    <w:rsid w:val="00AE5041"/>
    <w:rsid w:val="00AE682E"/>
    <w:rsid w:val="00AF15A0"/>
    <w:rsid w:val="00B0522E"/>
    <w:rsid w:val="00B12CDE"/>
    <w:rsid w:val="00B15603"/>
    <w:rsid w:val="00B21195"/>
    <w:rsid w:val="00B307AF"/>
    <w:rsid w:val="00B3099D"/>
    <w:rsid w:val="00B31584"/>
    <w:rsid w:val="00B4401A"/>
    <w:rsid w:val="00B573FD"/>
    <w:rsid w:val="00B65929"/>
    <w:rsid w:val="00B6642C"/>
    <w:rsid w:val="00B67AE8"/>
    <w:rsid w:val="00B751AD"/>
    <w:rsid w:val="00B76A4A"/>
    <w:rsid w:val="00B863D7"/>
    <w:rsid w:val="00B86684"/>
    <w:rsid w:val="00B91262"/>
    <w:rsid w:val="00B97396"/>
    <w:rsid w:val="00BA4E65"/>
    <w:rsid w:val="00BA4FFC"/>
    <w:rsid w:val="00BB6E79"/>
    <w:rsid w:val="00BC2F2E"/>
    <w:rsid w:val="00BD1FBC"/>
    <w:rsid w:val="00BD4DB8"/>
    <w:rsid w:val="00BD68B0"/>
    <w:rsid w:val="00BE7CBE"/>
    <w:rsid w:val="00BF2C2B"/>
    <w:rsid w:val="00BF3012"/>
    <w:rsid w:val="00C0434A"/>
    <w:rsid w:val="00C20D80"/>
    <w:rsid w:val="00C228BA"/>
    <w:rsid w:val="00C22CE8"/>
    <w:rsid w:val="00C24E01"/>
    <w:rsid w:val="00C25960"/>
    <w:rsid w:val="00C348DA"/>
    <w:rsid w:val="00C373F1"/>
    <w:rsid w:val="00C41D87"/>
    <w:rsid w:val="00C41E13"/>
    <w:rsid w:val="00C45201"/>
    <w:rsid w:val="00C45780"/>
    <w:rsid w:val="00C45CD9"/>
    <w:rsid w:val="00C46F45"/>
    <w:rsid w:val="00C52480"/>
    <w:rsid w:val="00C54B49"/>
    <w:rsid w:val="00C54EDC"/>
    <w:rsid w:val="00C65946"/>
    <w:rsid w:val="00C65C3A"/>
    <w:rsid w:val="00C673BC"/>
    <w:rsid w:val="00C70022"/>
    <w:rsid w:val="00C76425"/>
    <w:rsid w:val="00C807D7"/>
    <w:rsid w:val="00C80F50"/>
    <w:rsid w:val="00C83852"/>
    <w:rsid w:val="00C8673A"/>
    <w:rsid w:val="00C9046E"/>
    <w:rsid w:val="00C948C3"/>
    <w:rsid w:val="00CA2F35"/>
    <w:rsid w:val="00CB49B3"/>
    <w:rsid w:val="00CB4ECB"/>
    <w:rsid w:val="00CB5495"/>
    <w:rsid w:val="00CB57A9"/>
    <w:rsid w:val="00CB7BAB"/>
    <w:rsid w:val="00CD45DA"/>
    <w:rsid w:val="00CD7FA3"/>
    <w:rsid w:val="00CF0838"/>
    <w:rsid w:val="00CF1174"/>
    <w:rsid w:val="00CF3258"/>
    <w:rsid w:val="00CF33D3"/>
    <w:rsid w:val="00CF4404"/>
    <w:rsid w:val="00D00DA1"/>
    <w:rsid w:val="00D0368C"/>
    <w:rsid w:val="00D06DD8"/>
    <w:rsid w:val="00D06F67"/>
    <w:rsid w:val="00D11A78"/>
    <w:rsid w:val="00D21BBB"/>
    <w:rsid w:val="00D27991"/>
    <w:rsid w:val="00D3197B"/>
    <w:rsid w:val="00D379E2"/>
    <w:rsid w:val="00D41D48"/>
    <w:rsid w:val="00D45CDE"/>
    <w:rsid w:val="00D512AD"/>
    <w:rsid w:val="00D523A6"/>
    <w:rsid w:val="00D532F4"/>
    <w:rsid w:val="00D5678E"/>
    <w:rsid w:val="00D573DA"/>
    <w:rsid w:val="00D67679"/>
    <w:rsid w:val="00D729F1"/>
    <w:rsid w:val="00D73E2E"/>
    <w:rsid w:val="00D74335"/>
    <w:rsid w:val="00D75863"/>
    <w:rsid w:val="00D776BA"/>
    <w:rsid w:val="00D90291"/>
    <w:rsid w:val="00D9230E"/>
    <w:rsid w:val="00DA5657"/>
    <w:rsid w:val="00DA5914"/>
    <w:rsid w:val="00DA789D"/>
    <w:rsid w:val="00DB0B2D"/>
    <w:rsid w:val="00DB1515"/>
    <w:rsid w:val="00DB617A"/>
    <w:rsid w:val="00DC0942"/>
    <w:rsid w:val="00DC62E0"/>
    <w:rsid w:val="00DC664D"/>
    <w:rsid w:val="00DD01E9"/>
    <w:rsid w:val="00DD0CD4"/>
    <w:rsid w:val="00DD1B67"/>
    <w:rsid w:val="00DD7B7B"/>
    <w:rsid w:val="00DE03F6"/>
    <w:rsid w:val="00DE1828"/>
    <w:rsid w:val="00DE5911"/>
    <w:rsid w:val="00DF150D"/>
    <w:rsid w:val="00DF3DEC"/>
    <w:rsid w:val="00DF6385"/>
    <w:rsid w:val="00E00497"/>
    <w:rsid w:val="00E062EA"/>
    <w:rsid w:val="00E1346C"/>
    <w:rsid w:val="00E15604"/>
    <w:rsid w:val="00E20DCD"/>
    <w:rsid w:val="00E22913"/>
    <w:rsid w:val="00E31552"/>
    <w:rsid w:val="00E40A7D"/>
    <w:rsid w:val="00E54581"/>
    <w:rsid w:val="00E560EF"/>
    <w:rsid w:val="00E5705A"/>
    <w:rsid w:val="00E60DE9"/>
    <w:rsid w:val="00E61DAF"/>
    <w:rsid w:val="00E65862"/>
    <w:rsid w:val="00E7102C"/>
    <w:rsid w:val="00E73F92"/>
    <w:rsid w:val="00E77F13"/>
    <w:rsid w:val="00E876DF"/>
    <w:rsid w:val="00E8784D"/>
    <w:rsid w:val="00E87AFD"/>
    <w:rsid w:val="00EA540D"/>
    <w:rsid w:val="00EA6E66"/>
    <w:rsid w:val="00EA761D"/>
    <w:rsid w:val="00EB7348"/>
    <w:rsid w:val="00EB7B05"/>
    <w:rsid w:val="00EC01B3"/>
    <w:rsid w:val="00EC75DB"/>
    <w:rsid w:val="00ED4329"/>
    <w:rsid w:val="00EE6260"/>
    <w:rsid w:val="00EF4A6E"/>
    <w:rsid w:val="00F069F3"/>
    <w:rsid w:val="00F125EE"/>
    <w:rsid w:val="00F151CF"/>
    <w:rsid w:val="00F15988"/>
    <w:rsid w:val="00F24954"/>
    <w:rsid w:val="00F24D4C"/>
    <w:rsid w:val="00F36E81"/>
    <w:rsid w:val="00F42C92"/>
    <w:rsid w:val="00F4439E"/>
    <w:rsid w:val="00F53E4A"/>
    <w:rsid w:val="00F55CE4"/>
    <w:rsid w:val="00F60102"/>
    <w:rsid w:val="00F61A48"/>
    <w:rsid w:val="00F73B16"/>
    <w:rsid w:val="00F73B46"/>
    <w:rsid w:val="00F86879"/>
    <w:rsid w:val="00F87AD8"/>
    <w:rsid w:val="00F9068D"/>
    <w:rsid w:val="00F95843"/>
    <w:rsid w:val="00F962D8"/>
    <w:rsid w:val="00F9676F"/>
    <w:rsid w:val="00F96B8C"/>
    <w:rsid w:val="00FA10E7"/>
    <w:rsid w:val="00FB0623"/>
    <w:rsid w:val="00FB14F2"/>
    <w:rsid w:val="00FC17C1"/>
    <w:rsid w:val="00FC1E5A"/>
    <w:rsid w:val="00FC59EF"/>
    <w:rsid w:val="00FC6E43"/>
    <w:rsid w:val="00FC7BB5"/>
    <w:rsid w:val="00FD34C7"/>
    <w:rsid w:val="00FD7216"/>
    <w:rsid w:val="00FD7CA9"/>
    <w:rsid w:val="00FE1618"/>
    <w:rsid w:val="00FE1F36"/>
    <w:rsid w:val="00FE20A4"/>
    <w:rsid w:val="00FF4C6D"/>
    <w:rsid w:val="00FF66D0"/>
    <w:rsid w:val="00FF6EB6"/>
    <w:rsid w:val="0FC615DF"/>
    <w:rsid w:val="36AC614B"/>
    <w:rsid w:val="4A7F4A49"/>
    <w:rsid w:val="53747FA8"/>
    <w:rsid w:val="53E60836"/>
    <w:rsid w:val="6F7615ED"/>
    <w:rsid w:val="753068B6"/>
    <w:rsid w:val="770C7CBA"/>
    <w:rsid w:val="7C1257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heme="minorBidi"/>
      <w:kern w:val="2"/>
      <w:sz w:val="28"/>
      <w:szCs w:val="22"/>
      <w:lang w:val="en-US" w:eastAsia="zh-CN" w:bidi="ar-SA"/>
    </w:rPr>
  </w:style>
  <w:style w:type="paragraph" w:styleId="2">
    <w:name w:val="heading 1"/>
    <w:basedOn w:val="1"/>
    <w:next w:val="1"/>
    <w:link w:val="14"/>
    <w:qFormat/>
    <w:uiPriority w:val="9"/>
    <w:pPr>
      <w:keepNext/>
      <w:keepLines/>
      <w:spacing w:before="240" w:after="240"/>
      <w:ind w:firstLine="0" w:firstLineChars="0"/>
      <w:outlineLvl w:val="0"/>
    </w:pPr>
    <w:rPr>
      <w:rFonts w:eastAsia="黑体"/>
      <w:bCs/>
      <w:kern w:val="44"/>
      <w:sz w:val="44"/>
      <w:szCs w:val="44"/>
    </w:rPr>
  </w:style>
  <w:style w:type="paragraph" w:styleId="3">
    <w:name w:val="heading 2"/>
    <w:basedOn w:val="1"/>
    <w:next w:val="1"/>
    <w:link w:val="15"/>
    <w:unhideWhenUsed/>
    <w:qFormat/>
    <w:uiPriority w:val="9"/>
    <w:pPr>
      <w:keepNext/>
      <w:keepLines/>
      <w:spacing w:before="120" w:after="120"/>
      <w:ind w:firstLine="0" w:firstLineChars="0"/>
      <w:outlineLvl w:val="1"/>
    </w:pPr>
    <w:rPr>
      <w:rFonts w:ascii="黑体" w:hAnsi="黑体" w:eastAsia="黑体" w:cstheme="majorBidi"/>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alloon Text"/>
    <w:basedOn w:val="1"/>
    <w:link w:val="21"/>
    <w:semiHidden/>
    <w:unhideWhenUsed/>
    <w:qFormat/>
    <w:uiPriority w:val="99"/>
    <w:pPr>
      <w:spacing w:line="240" w:lineRule="auto"/>
    </w:pPr>
    <w:rPr>
      <w:sz w:val="18"/>
      <w:szCs w:val="18"/>
    </w:rPr>
  </w:style>
  <w:style w:type="paragraph" w:styleId="6">
    <w:name w:val="footer"/>
    <w:basedOn w:val="1"/>
    <w:link w:val="18"/>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qFormat/>
    <w:uiPriority w:val="0"/>
    <w:pPr>
      <w:spacing w:beforeAutospacing="1" w:afterAutospacing="1" w:line="240" w:lineRule="auto"/>
      <w:ind w:firstLine="0" w:firstLineChars="0"/>
      <w:jc w:val="left"/>
    </w:pPr>
    <w:rPr>
      <w:rFonts w:cs="Times New Roman" w:asciiTheme="minorHAnsi" w:hAnsiTheme="minorHAnsi" w:eastAsiaTheme="minorEastAsia"/>
      <w:kern w:val="0"/>
      <w:sz w:val="24"/>
      <w:szCs w:val="24"/>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styleId="13">
    <w:name w:val="annotation reference"/>
    <w:basedOn w:val="10"/>
    <w:semiHidden/>
    <w:unhideWhenUsed/>
    <w:qFormat/>
    <w:uiPriority w:val="99"/>
    <w:rPr>
      <w:sz w:val="21"/>
      <w:szCs w:val="21"/>
    </w:rPr>
  </w:style>
  <w:style w:type="character" w:customStyle="1" w:styleId="14">
    <w:name w:val="标题 1 字符"/>
    <w:basedOn w:val="10"/>
    <w:link w:val="2"/>
    <w:qFormat/>
    <w:uiPriority w:val="9"/>
    <w:rPr>
      <w:rFonts w:ascii="仿宋_GB2312" w:hAnsi="仿宋_GB2312" w:eastAsia="黑体"/>
      <w:bCs/>
      <w:kern w:val="44"/>
      <w:sz w:val="44"/>
      <w:szCs w:val="44"/>
    </w:rPr>
  </w:style>
  <w:style w:type="character" w:customStyle="1" w:styleId="15">
    <w:name w:val="标题 2 字符"/>
    <w:basedOn w:val="10"/>
    <w:link w:val="3"/>
    <w:qFormat/>
    <w:uiPriority w:val="9"/>
    <w:rPr>
      <w:rFonts w:ascii="黑体" w:hAnsi="黑体" w:eastAsia="黑体" w:cstheme="majorBidi"/>
      <w:bCs/>
      <w:sz w:val="32"/>
      <w:szCs w:val="32"/>
    </w:rPr>
  </w:style>
  <w:style w:type="character" w:customStyle="1" w:styleId="16">
    <w:name w:val="未处理的提及1"/>
    <w:basedOn w:val="10"/>
    <w:semiHidden/>
    <w:unhideWhenUsed/>
    <w:qFormat/>
    <w:uiPriority w:val="99"/>
    <w:rPr>
      <w:color w:val="605E5C"/>
      <w:shd w:val="clear" w:color="auto" w:fill="E1DFDD"/>
    </w:rPr>
  </w:style>
  <w:style w:type="character" w:customStyle="1" w:styleId="17">
    <w:name w:val="页眉 字符"/>
    <w:basedOn w:val="10"/>
    <w:link w:val="7"/>
    <w:qFormat/>
    <w:uiPriority w:val="99"/>
    <w:rPr>
      <w:rFonts w:ascii="Times New Roman" w:hAnsi="Times New Roman" w:eastAsia="仿宋_GB2312"/>
      <w:sz w:val="18"/>
      <w:szCs w:val="18"/>
    </w:rPr>
  </w:style>
  <w:style w:type="character" w:customStyle="1" w:styleId="18">
    <w:name w:val="页脚 字符"/>
    <w:basedOn w:val="10"/>
    <w:link w:val="6"/>
    <w:qFormat/>
    <w:uiPriority w:val="99"/>
    <w:rPr>
      <w:rFonts w:ascii="Times New Roman" w:hAnsi="Times New Roman" w:eastAsia="仿宋_GB2312"/>
      <w:sz w:val="18"/>
      <w:szCs w:val="18"/>
    </w:rPr>
  </w:style>
  <w:style w:type="paragraph" w:customStyle="1" w:styleId="19">
    <w:name w:val="Revision"/>
    <w:hidden/>
    <w:semiHidden/>
    <w:qFormat/>
    <w:uiPriority w:val="99"/>
    <w:rPr>
      <w:rFonts w:ascii="Times New Roman" w:hAnsi="Times New Roman" w:eastAsia="仿宋_GB2312" w:cstheme="minorBidi"/>
      <w:kern w:val="2"/>
      <w:sz w:val="28"/>
      <w:szCs w:val="22"/>
      <w:lang w:val="en-US" w:eastAsia="zh-CN" w:bidi="ar-SA"/>
    </w:rPr>
  </w:style>
  <w:style w:type="character" w:customStyle="1" w:styleId="20">
    <w:name w:val="未处理的提及2"/>
    <w:basedOn w:val="10"/>
    <w:semiHidden/>
    <w:unhideWhenUsed/>
    <w:qFormat/>
    <w:uiPriority w:val="99"/>
    <w:rPr>
      <w:color w:val="605E5C"/>
      <w:shd w:val="clear" w:color="auto" w:fill="E1DFDD"/>
    </w:rPr>
  </w:style>
  <w:style w:type="character" w:customStyle="1" w:styleId="21">
    <w:name w:val="批注框文本 字符"/>
    <w:basedOn w:val="10"/>
    <w:link w:val="5"/>
    <w:semiHidden/>
    <w:qFormat/>
    <w:uiPriority w:val="99"/>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760</Words>
  <Characters>868</Characters>
  <Lines>78</Lines>
  <Paragraphs>101</Paragraphs>
  <TotalTime>18</TotalTime>
  <ScaleCrop>false</ScaleCrop>
  <LinksUpToDate>false</LinksUpToDate>
  <CharactersWithSpaces>1527</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2022-11-07T05:53:00Z</dcterms:created>
  <dc:creator>YY Wu</dc:creator>
  <cp:lastModifiedBy>Yaqing-W</cp:lastModifiedBy>
  <dcterms:modified xsi:type="dcterms:W3CDTF">2025-07-15T09:41:19Z</dcterms:modified>
  <cp:revision>546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E1135E233AA842D9829300074D50BB95</vt:lpwstr>
  </property>
</Properties>
</file>